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B43FF">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bookmarkEnd w:id="0"/>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5814F8F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9BB98E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14:paraId="4BFE6C96">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三明城发城市服务集团有限公司2025年度选聘资产租赁底价评估机构</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三明城发城市服务集团有限公司2025年度选聘资产租赁底价评估机构</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B3E9AF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36B8B6">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76491000">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ascii="宋体" w:hAnsi="宋体" w:eastAsia="宋体" w:cs="宋体"/>
          <w:color w:val="auto"/>
          <w:highlight w:val="none"/>
          <w:lang w:eastAsia="zh-CN"/>
        </w:rPr>
        <w:t>拟派出项目负责人简要情况表</w:t>
      </w:r>
      <w:r>
        <w:rPr>
          <w:rFonts w:hint="eastAsia"/>
          <w:i/>
          <w:iCs/>
          <w:color w:val="auto"/>
          <w:highlight w:val="none"/>
          <w:lang w:eastAsia="zh-CN"/>
        </w:rPr>
        <w:t>；</w:t>
      </w:r>
    </w:p>
    <w:p w14:paraId="7F33564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3B4A8B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3C4BA69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468236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7FA4768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4431ED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009E7ED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73E809E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1468B73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0E9B4ECA">
      <w:pPr>
        <w:rPr>
          <w:rFonts w:hint="eastAsia" w:ascii="宋体"/>
          <w:b/>
          <w:color w:val="auto"/>
          <w:sz w:val="32"/>
          <w:szCs w:val="32"/>
          <w:highlight w:val="none"/>
        </w:rPr>
      </w:pPr>
      <w:r>
        <w:rPr>
          <w:rFonts w:hint="eastAsia" w:ascii="宋体"/>
          <w:b/>
          <w:color w:val="auto"/>
          <w:sz w:val="32"/>
          <w:szCs w:val="32"/>
          <w:highlight w:val="none"/>
        </w:rPr>
        <w:br w:type="page"/>
      </w:r>
    </w:p>
    <w:p w14:paraId="44872A28">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6698544E">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6F9CE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7533EF1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14:paraId="22CF4978">
            <w:pPr>
              <w:pStyle w:val="43"/>
              <w:jc w:val="center"/>
              <w:rPr>
                <w:rFonts w:hint="eastAsia" w:ascii="宋体" w:cs="仿宋_GB2312"/>
                <w:color w:val="auto"/>
                <w:spacing w:val="14"/>
                <w:szCs w:val="21"/>
                <w:highlight w:val="none"/>
              </w:rPr>
            </w:pPr>
          </w:p>
        </w:tc>
      </w:tr>
      <w:tr w14:paraId="6BF4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DE1FC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14:paraId="135180DD">
            <w:pPr>
              <w:pStyle w:val="43"/>
              <w:jc w:val="center"/>
              <w:rPr>
                <w:rFonts w:hint="eastAsia" w:ascii="宋体" w:cs="仿宋_GB2312"/>
                <w:color w:val="auto"/>
                <w:spacing w:val="14"/>
                <w:szCs w:val="21"/>
                <w:highlight w:val="none"/>
              </w:rPr>
            </w:pPr>
          </w:p>
        </w:tc>
      </w:tr>
      <w:tr w14:paraId="70ED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B467AB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14:paraId="116FAE00">
            <w:pPr>
              <w:pStyle w:val="43"/>
              <w:jc w:val="center"/>
              <w:rPr>
                <w:rFonts w:hint="eastAsia" w:ascii="宋体" w:cs="仿宋_GB2312"/>
                <w:color w:val="auto"/>
                <w:spacing w:val="14"/>
                <w:szCs w:val="21"/>
                <w:highlight w:val="none"/>
              </w:rPr>
            </w:pPr>
          </w:p>
        </w:tc>
        <w:tc>
          <w:tcPr>
            <w:tcW w:w="1440" w:type="dxa"/>
            <w:vAlign w:val="center"/>
          </w:tcPr>
          <w:p w14:paraId="17E412F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14:paraId="1AC01D09">
            <w:pPr>
              <w:pStyle w:val="43"/>
              <w:jc w:val="center"/>
              <w:rPr>
                <w:rFonts w:hint="eastAsia" w:ascii="宋体" w:cs="仿宋_GB2312"/>
                <w:color w:val="auto"/>
                <w:spacing w:val="14"/>
                <w:szCs w:val="21"/>
                <w:highlight w:val="none"/>
              </w:rPr>
            </w:pPr>
          </w:p>
        </w:tc>
      </w:tr>
      <w:tr w14:paraId="01BD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8AAE709">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14:paraId="0F707D6E">
            <w:pPr>
              <w:pStyle w:val="43"/>
              <w:jc w:val="center"/>
              <w:rPr>
                <w:rFonts w:hint="eastAsia" w:ascii="宋体" w:cs="仿宋_GB2312"/>
                <w:color w:val="auto"/>
                <w:spacing w:val="14"/>
                <w:szCs w:val="21"/>
                <w:highlight w:val="none"/>
              </w:rPr>
            </w:pPr>
          </w:p>
        </w:tc>
        <w:tc>
          <w:tcPr>
            <w:tcW w:w="1440" w:type="dxa"/>
            <w:vAlign w:val="center"/>
          </w:tcPr>
          <w:p w14:paraId="0760D34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14:paraId="59A66C34">
            <w:pPr>
              <w:pStyle w:val="43"/>
              <w:jc w:val="center"/>
              <w:rPr>
                <w:rFonts w:hint="eastAsia" w:ascii="宋体" w:cs="仿宋_GB2312"/>
                <w:color w:val="auto"/>
                <w:spacing w:val="14"/>
                <w:szCs w:val="21"/>
                <w:highlight w:val="none"/>
              </w:rPr>
            </w:pPr>
          </w:p>
        </w:tc>
      </w:tr>
      <w:tr w14:paraId="127A8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F062B71">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14:paraId="12D8EB84">
            <w:pPr>
              <w:pStyle w:val="43"/>
              <w:jc w:val="center"/>
              <w:rPr>
                <w:rFonts w:hint="eastAsia" w:ascii="宋体" w:cs="仿宋_GB2312"/>
                <w:color w:val="auto"/>
                <w:spacing w:val="14"/>
                <w:szCs w:val="21"/>
                <w:highlight w:val="none"/>
              </w:rPr>
            </w:pPr>
          </w:p>
        </w:tc>
        <w:tc>
          <w:tcPr>
            <w:tcW w:w="1440" w:type="dxa"/>
            <w:vAlign w:val="center"/>
          </w:tcPr>
          <w:p w14:paraId="64326A0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14:paraId="3A4504F6">
            <w:pPr>
              <w:pStyle w:val="43"/>
              <w:jc w:val="center"/>
              <w:rPr>
                <w:rFonts w:hint="eastAsia" w:ascii="宋体" w:cs="仿宋_GB2312"/>
                <w:color w:val="auto"/>
                <w:spacing w:val="14"/>
                <w:szCs w:val="21"/>
                <w:highlight w:val="none"/>
              </w:rPr>
            </w:pPr>
          </w:p>
        </w:tc>
      </w:tr>
      <w:tr w14:paraId="57EA8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086FE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14:paraId="7609FAAE">
            <w:pPr>
              <w:pStyle w:val="43"/>
              <w:jc w:val="center"/>
              <w:rPr>
                <w:rFonts w:hint="eastAsia" w:ascii="宋体" w:cs="仿宋_GB2312"/>
                <w:color w:val="auto"/>
                <w:spacing w:val="14"/>
                <w:szCs w:val="21"/>
                <w:highlight w:val="none"/>
              </w:rPr>
            </w:pPr>
          </w:p>
        </w:tc>
        <w:tc>
          <w:tcPr>
            <w:tcW w:w="1440" w:type="dxa"/>
            <w:vAlign w:val="center"/>
          </w:tcPr>
          <w:p w14:paraId="1A4C42B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14:paraId="1C29C39E">
            <w:pPr>
              <w:pStyle w:val="43"/>
              <w:jc w:val="center"/>
              <w:rPr>
                <w:rFonts w:hint="eastAsia" w:ascii="宋体" w:cs="仿宋_GB2312"/>
                <w:color w:val="auto"/>
                <w:spacing w:val="14"/>
                <w:szCs w:val="21"/>
                <w:highlight w:val="none"/>
              </w:rPr>
            </w:pPr>
          </w:p>
        </w:tc>
      </w:tr>
      <w:tr w14:paraId="4183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vAlign w:val="top"/>
          </w:tcPr>
          <w:p w14:paraId="4304552B">
            <w:pPr>
              <w:pStyle w:val="43"/>
              <w:rPr>
                <w:rFonts w:hint="eastAsia" w:ascii="宋体" w:cs="仿宋_GB2312"/>
                <w:color w:val="auto"/>
                <w:spacing w:val="14"/>
                <w:szCs w:val="21"/>
                <w:highlight w:val="none"/>
              </w:rPr>
            </w:pPr>
          </w:p>
          <w:p w14:paraId="4FE14B8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1227E2">
      <w:pPr>
        <w:pStyle w:val="43"/>
        <w:rPr>
          <w:rFonts w:hint="eastAsia" w:ascii="宋体" w:cs="仿宋_GB2312"/>
          <w:color w:val="auto"/>
          <w:spacing w:val="14"/>
          <w:sz w:val="24"/>
          <w:highlight w:val="none"/>
        </w:rPr>
      </w:pPr>
    </w:p>
    <w:p w14:paraId="7DC7F38D">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0C6B914">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649E7052">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39BFA845">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auto"/>
          <w:szCs w:val="21"/>
          <w:highlight w:val="none"/>
        </w:rPr>
      </w:pPr>
      <w:r>
        <w:rPr>
          <w:rFonts w:hint="eastAsia"/>
          <w:color w:val="auto"/>
          <w:sz w:val="32"/>
          <w:szCs w:val="32"/>
          <w:highlight w:val="none"/>
        </w:rPr>
        <w:t> </w:t>
      </w:r>
      <w:r>
        <w:rPr>
          <w:rFonts w:hint="eastAsia" w:ascii="宋体" w:hAnsi="宋体" w:eastAsia="宋体" w:cs="宋体"/>
          <w:b/>
          <w:bCs w:val="0"/>
          <w:color w:val="auto"/>
          <w:szCs w:val="21"/>
          <w:highlight w:val="none"/>
        </w:rPr>
        <w:t>★注意：</w:t>
      </w:r>
    </w:p>
    <w:p w14:paraId="7E686B82">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b/>
          <w:bCs w:val="0"/>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14:paraId="2AAAAA98">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w:t>
      </w:r>
      <w:r>
        <w:rPr>
          <w:b/>
          <w:bCs w:val="0"/>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加盖单位公章（查询网址：https://zxgk.court.gov.cn/shixin/）</w:t>
      </w:r>
    </w:p>
    <w:p w14:paraId="5CDB52D5">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29B373B6">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6D280E0A">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6296F74C">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2C27A58C">
      <w:pPr>
        <w:pStyle w:val="18"/>
        <w:shd w:val="clear" w:color="auto" w:fill="FFFFFF"/>
        <w:spacing w:before="0" w:beforeAutospacing="0" w:after="0" w:afterAutospacing="0" w:line="560" w:lineRule="atLeast"/>
        <w:ind w:firstLine="640"/>
        <w:rPr>
          <w:color w:val="auto"/>
          <w:highlight w:val="none"/>
          <w:shd w:val="clear" w:color="auto" w:fill="FFFFFF"/>
        </w:rPr>
      </w:pPr>
    </w:p>
    <w:p w14:paraId="7FB86572">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411D5AE7">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1ED695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27980C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76A628C">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427D491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885B5D4">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D036026">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7999F340">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52DEF94A">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79F8A948">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6B7A97A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1-3.类似业绩</w:t>
      </w:r>
    </w:p>
    <w:p w14:paraId="74F8CC05">
      <w:pPr>
        <w:rPr>
          <w:rFonts w:hint="eastAsia" w:ascii="宋体"/>
          <w:b/>
          <w:color w:val="auto"/>
          <w:sz w:val="24"/>
          <w:szCs w:val="24"/>
          <w:highlight w:val="none"/>
          <w:lang w:val="en-US" w:eastAsia="zh-CN"/>
        </w:rPr>
      </w:pPr>
    </w:p>
    <w:p w14:paraId="03978BBA">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color w:val="auto"/>
          <w:highlight w:val="none"/>
          <w:lang w:val="en-US" w:eastAsia="zh-CN"/>
        </w:rPr>
      </w:pPr>
      <w:r>
        <w:rPr>
          <w:rFonts w:hint="eastAsia"/>
          <w:color w:val="auto"/>
          <w:highlight w:val="none"/>
          <w:lang w:val="en-US" w:eastAsia="zh-CN"/>
        </w:rPr>
        <w:t>说明：</w:t>
      </w:r>
    </w:p>
    <w:p w14:paraId="1142F192">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color w:val="auto"/>
          <w:highlight w:val="none"/>
          <w:lang w:val="en-US" w:eastAsia="zh-CN"/>
        </w:rPr>
        <w:t>比选申请人自2022年6月1日起至今具备至少1项</w:t>
      </w:r>
      <w:r>
        <w:rPr>
          <w:rFonts w:hint="eastAsia" w:cs="宋体"/>
          <w:color w:val="auto"/>
          <w:sz w:val="24"/>
          <w:highlight w:val="none"/>
          <w:u w:val="none"/>
          <w:lang w:val="en-US" w:eastAsia="zh-CN"/>
        </w:rPr>
        <w:t>资产评估或房地产评估或土地评估领域</w:t>
      </w:r>
      <w:r>
        <w:rPr>
          <w:rFonts w:hint="eastAsia"/>
          <w:color w:val="auto"/>
          <w:highlight w:val="none"/>
          <w:lang w:val="en-US" w:eastAsia="zh-CN"/>
        </w:rPr>
        <w:t>类似业绩</w:t>
      </w:r>
      <w:r>
        <w:rPr>
          <w:rFonts w:hint="eastAsia" w:cs="宋体"/>
          <w:color w:val="auto"/>
          <w:sz w:val="24"/>
          <w:szCs w:val="24"/>
          <w:highlight w:val="none"/>
          <w:u w:val="none"/>
          <w:lang w:val="en-US" w:eastAsia="zh-CN"/>
        </w:rPr>
        <w:t>。</w:t>
      </w:r>
    </w:p>
    <w:p w14:paraId="543158B3">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14:paraId="6FBDDEC1">
      <w:pPr>
        <w:pStyle w:val="18"/>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14:paraId="3E7ECDAE">
      <w:pPr>
        <w:ind w:firstLine="482" w:firstLineChars="200"/>
        <w:rPr>
          <w:rFonts w:hint="eastAsia" w:cs="宋体"/>
          <w:b/>
          <w:bCs/>
          <w:color w:val="auto"/>
          <w:sz w:val="24"/>
          <w:szCs w:val="24"/>
          <w:highlight w:val="none"/>
          <w:u w:val="non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bCs/>
          <w:color w:val="auto"/>
          <w:sz w:val="24"/>
          <w:szCs w:val="24"/>
          <w:highlight w:val="none"/>
          <w:u w:val="none"/>
          <w:lang w:val="en-US" w:eastAsia="zh-CN"/>
        </w:rPr>
        <w:t>注:</w:t>
      </w:r>
      <w:r>
        <w:rPr>
          <w:rFonts w:hint="eastAsia" w:ascii="宋体" w:hAnsi="宋体" w:eastAsia="宋体" w:cs="宋体"/>
          <w:b/>
          <w:bCs/>
          <w:color w:val="auto"/>
          <w:kern w:val="0"/>
          <w:sz w:val="24"/>
          <w:szCs w:val="24"/>
          <w:highlight w:val="none"/>
          <w:u w:val="double"/>
          <w:lang w:val="en-US" w:eastAsia="zh-CN" w:bidi="ar-SA"/>
        </w:rPr>
        <w:t>须提供类似业绩合同复印件、合同款正式发票复印件，业绩时间以合同签订之日为准；业绩证明材料须加盖单位公章</w:t>
      </w:r>
      <w:r>
        <w:rPr>
          <w:rFonts w:hint="eastAsia" w:cs="宋体"/>
          <w:b/>
          <w:bCs/>
          <w:color w:val="auto"/>
          <w:sz w:val="24"/>
          <w:szCs w:val="24"/>
          <w:highlight w:val="none"/>
          <w:u w:val="none"/>
          <w:lang w:val="en-US" w:eastAsia="zh-CN"/>
        </w:rPr>
        <w:t>。</w:t>
      </w:r>
    </w:p>
    <w:p w14:paraId="7F015DB5">
      <w:pPr>
        <w:rPr>
          <w:rFonts w:hint="eastAsia" w:ascii="宋体" w:eastAsiaTheme="minorEastAsia"/>
          <w:b/>
          <w:color w:val="auto"/>
          <w:sz w:val="24"/>
          <w:szCs w:val="24"/>
          <w:highlight w:val="none"/>
          <w:lang w:val="en-US" w:eastAsia="zh-CN"/>
        </w:rPr>
      </w:pPr>
      <w:r>
        <w:rPr>
          <w:rFonts w:hint="eastAsia" w:ascii="宋体"/>
          <w:b/>
          <w:color w:val="auto"/>
          <w:sz w:val="24"/>
          <w:szCs w:val="24"/>
          <w:highlight w:val="none"/>
          <w:lang w:val="en-US" w:eastAsia="zh-CN"/>
        </w:rPr>
        <w:t>1-4.承诺函</w:t>
      </w:r>
    </w:p>
    <w:p w14:paraId="17B7C61B">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承</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诺</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函</w:t>
      </w:r>
    </w:p>
    <w:p w14:paraId="6621E3C1">
      <w:pPr>
        <w:pStyle w:val="18"/>
        <w:keepNext w:val="0"/>
        <w:keepLines w:val="0"/>
        <w:pageBreakBefore w:val="0"/>
        <w:widowControl/>
        <w:shd w:val="clear" w:color="auto" w:fill="FFFFFF"/>
        <w:kinsoku/>
        <w:wordWrap/>
        <w:overflowPunct/>
        <w:topLinePunct w:val="0"/>
        <w:autoSpaceDE/>
        <w:autoSpaceDN/>
        <w:bidi w:val="0"/>
        <w:adjustRightInd/>
        <w:snapToGrid/>
        <w:spacing w:beforeLines="100" w:beforeAutospacing="0" w:after="469" w:afterLines="150" w:afterAutospacing="0" w:line="580" w:lineRule="atLeast"/>
        <w:textAlignment w:val="auto"/>
        <w:rPr>
          <w:rFonts w:hint="eastAsia"/>
          <w:color w:val="auto"/>
          <w:highlight w:val="none"/>
          <w:shd w:val="clear" w:color="auto" w:fill="FFFFFF"/>
        </w:rPr>
      </w:pPr>
      <w:r>
        <w:rPr>
          <w:rFonts w:hint="eastAsia"/>
          <w:color w:val="auto"/>
          <w:highlight w:val="none"/>
          <w:u w:val="none"/>
          <w:shd w:val="clear" w:color="auto" w:fill="FFFFFF"/>
          <w:lang w:eastAsia="zh-CN"/>
        </w:rPr>
        <w:t>致</w:t>
      </w:r>
      <w:r>
        <w:rPr>
          <w:rFonts w:hint="eastAsia"/>
          <w:color w:val="auto"/>
          <w:highlight w:val="none"/>
          <w:u w:val="single"/>
          <w:shd w:val="clear" w:color="auto" w:fill="FFFFFF"/>
        </w:rPr>
        <w:t>          （</w:t>
      </w:r>
      <w:r>
        <w:rPr>
          <w:rFonts w:hint="eastAsia"/>
          <w:color w:val="auto"/>
          <w:highlight w:val="none"/>
          <w:u w:val="single"/>
          <w:shd w:val="clear" w:color="auto" w:fill="FFFFFF"/>
          <w:lang w:eastAsia="zh-CN"/>
        </w:rPr>
        <w:t>比选人名称</w:t>
      </w:r>
      <w:r>
        <w:rPr>
          <w:rFonts w:hint="eastAsia"/>
          <w:color w:val="auto"/>
          <w:highlight w:val="none"/>
          <w:u w:val="single"/>
          <w:shd w:val="clear" w:color="auto" w:fill="FFFFFF"/>
        </w:rPr>
        <w:t>）</w:t>
      </w:r>
      <w:r>
        <w:rPr>
          <w:rFonts w:hint="eastAsia"/>
          <w:color w:val="auto"/>
          <w:highlight w:val="none"/>
          <w:shd w:val="clear" w:color="auto" w:fill="FFFFFF"/>
        </w:rPr>
        <w:t>：</w:t>
      </w:r>
    </w:p>
    <w:p w14:paraId="3ABCF142">
      <w:pPr>
        <w:pStyle w:val="53"/>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highlight w:val="none"/>
          <w:lang w:eastAsia="zh-CN"/>
        </w:rPr>
      </w:pPr>
      <w:r>
        <w:rPr>
          <w:rFonts w:hint="eastAsia"/>
          <w:color w:val="auto"/>
          <w:highlight w:val="none"/>
          <w:shd w:val="clear" w:color="auto" w:fill="FFFFFF"/>
        </w:rPr>
        <w:t>经研究并充分理解</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color w:val="auto"/>
          <w:highlight w:val="none"/>
          <w:shd w:val="clear" w:color="auto" w:fill="FFFFFF"/>
          <w:lang w:eastAsia="zh-CN"/>
        </w:rPr>
        <w:t>比选</w:t>
      </w:r>
      <w:r>
        <w:rPr>
          <w:rFonts w:hint="eastAsia"/>
          <w:color w:val="auto"/>
          <w:highlight w:val="none"/>
          <w:shd w:val="clear" w:color="auto" w:fill="FFFFFF"/>
        </w:rPr>
        <w:t>公告的各项条款及要求后，我公司对你单位的</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ascii="宋体" w:hAnsi="宋体" w:cs="宋体"/>
          <w:color w:val="auto"/>
          <w:sz w:val="24"/>
          <w:highlight w:val="none"/>
        </w:rPr>
        <w:t>作如下</w:t>
      </w:r>
      <w:r>
        <w:rPr>
          <w:rFonts w:hint="eastAsia" w:ascii="宋体" w:hAnsi="宋体" w:cs="宋体"/>
          <w:color w:val="auto"/>
          <w:sz w:val="24"/>
          <w:highlight w:val="none"/>
          <w:lang w:eastAsia="zh-CN"/>
        </w:rPr>
        <w:t>承诺：</w:t>
      </w:r>
    </w:p>
    <w:p w14:paraId="547C273C">
      <w:pPr>
        <w:pStyle w:val="53"/>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1" w:firstLineChars="0"/>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我公司拟派出的评估团队（至少1人）熟悉比选标的所在地租赁市场情况及相关政策</w:t>
      </w:r>
      <w:r>
        <w:rPr>
          <w:rFonts w:hint="eastAsia" w:ascii="宋体" w:hAnsi="宋体" w:cs="宋体"/>
          <w:color w:val="auto"/>
          <w:sz w:val="24"/>
          <w:highlight w:val="none"/>
          <w:lang w:val="en-US" w:eastAsia="zh-CN"/>
        </w:rPr>
        <w:t>，并提供本地驻点服务，</w:t>
      </w:r>
      <w:r>
        <w:rPr>
          <w:rFonts w:hint="eastAsia"/>
          <w:color w:val="auto"/>
          <w:highlight w:val="none"/>
          <w:lang w:val="en-US" w:eastAsia="zh-CN"/>
        </w:rPr>
        <w:t>驻点办公场地由我单位自行准备</w:t>
      </w:r>
      <w:r>
        <w:rPr>
          <w:rFonts w:hint="eastAsia" w:ascii="宋体" w:hAnsi="宋体" w:cs="宋体"/>
          <w:color w:val="auto"/>
          <w:sz w:val="24"/>
          <w:highlight w:val="none"/>
          <w:lang w:eastAsia="zh-CN"/>
        </w:rPr>
        <w:t>。</w:t>
      </w:r>
    </w:p>
    <w:p w14:paraId="33951B68">
      <w:pPr>
        <w:pStyle w:val="53"/>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1" w:firstLineChars="0"/>
        <w:textAlignment w:val="auto"/>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若我公司</w:t>
      </w:r>
      <w:r>
        <w:rPr>
          <w:rFonts w:hint="eastAsia" w:ascii="宋体" w:hAnsi="宋体" w:cs="宋体"/>
          <w:color w:val="auto"/>
          <w:sz w:val="24"/>
          <w:highlight w:val="none"/>
        </w:rPr>
        <w:t>在整个</w:t>
      </w:r>
      <w:r>
        <w:rPr>
          <w:rFonts w:hint="eastAsia" w:ascii="宋体" w:hAnsi="宋体" w:cs="宋体"/>
          <w:color w:val="auto"/>
          <w:sz w:val="24"/>
          <w:highlight w:val="none"/>
          <w:lang w:eastAsia="zh-CN"/>
        </w:rPr>
        <w:t>比选</w:t>
      </w:r>
      <w:r>
        <w:rPr>
          <w:rFonts w:hint="eastAsia" w:ascii="宋体" w:hAnsi="宋体" w:cs="宋体"/>
          <w:color w:val="auto"/>
          <w:sz w:val="24"/>
          <w:highlight w:val="none"/>
        </w:rPr>
        <w:t>过程中</w:t>
      </w:r>
      <w:r>
        <w:rPr>
          <w:rFonts w:hint="eastAsia" w:ascii="宋体" w:hAnsi="宋体" w:cs="宋体"/>
          <w:color w:val="auto"/>
          <w:sz w:val="24"/>
          <w:highlight w:val="none"/>
          <w:lang w:eastAsia="zh-CN"/>
        </w:rPr>
        <w:t>存在弄虚作假行为的，我公司</w:t>
      </w:r>
      <w:r>
        <w:rPr>
          <w:rFonts w:hint="eastAsia" w:ascii="宋体" w:hAnsi="宋体" w:cs="宋体"/>
          <w:color w:val="auto"/>
          <w:sz w:val="24"/>
          <w:highlight w:val="none"/>
        </w:rPr>
        <w:t>愿意无条件放弃</w:t>
      </w:r>
      <w:r>
        <w:rPr>
          <w:rFonts w:hint="eastAsia" w:ascii="宋体" w:hAnsi="宋体" w:cs="宋体"/>
          <w:color w:val="auto"/>
          <w:sz w:val="24"/>
          <w:highlight w:val="none"/>
          <w:lang w:eastAsia="zh-CN"/>
        </w:rPr>
        <w:t>参加比选</w:t>
      </w:r>
      <w:r>
        <w:rPr>
          <w:rFonts w:hint="eastAsia" w:ascii="宋体" w:hAnsi="宋体" w:cs="宋体"/>
          <w:color w:val="auto"/>
          <w:sz w:val="24"/>
          <w:highlight w:val="none"/>
        </w:rPr>
        <w:t>资格</w:t>
      </w:r>
      <w:r>
        <w:rPr>
          <w:rFonts w:hint="eastAsia" w:ascii="宋体" w:hAnsi="宋体" w:cs="宋体"/>
          <w:color w:val="auto"/>
          <w:sz w:val="24"/>
          <w:highlight w:val="none"/>
          <w:lang w:eastAsia="zh-CN"/>
        </w:rPr>
        <w:t>（含中选资格）</w:t>
      </w:r>
      <w:r>
        <w:rPr>
          <w:rFonts w:hint="eastAsia" w:ascii="宋体" w:hAnsi="宋体" w:cs="宋体"/>
          <w:color w:val="auto"/>
          <w:sz w:val="24"/>
          <w:highlight w:val="none"/>
        </w:rPr>
        <w:t>，并接受</w:t>
      </w:r>
      <w:r>
        <w:rPr>
          <w:rFonts w:hint="eastAsia" w:ascii="宋体" w:hAnsi="宋体" w:cs="宋体"/>
          <w:color w:val="auto"/>
          <w:sz w:val="24"/>
          <w:highlight w:val="none"/>
          <w:lang w:eastAsia="zh-CN"/>
        </w:rPr>
        <w:t>比选人</w:t>
      </w:r>
      <w:r>
        <w:rPr>
          <w:rFonts w:hint="eastAsia" w:ascii="宋体" w:hAnsi="宋体" w:cs="宋体"/>
          <w:color w:val="auto"/>
          <w:sz w:val="24"/>
          <w:highlight w:val="none"/>
        </w:rPr>
        <w:t>、</w:t>
      </w:r>
      <w:r>
        <w:rPr>
          <w:rFonts w:hint="eastAsia" w:ascii="宋体" w:hAnsi="宋体" w:cs="宋体"/>
          <w:color w:val="auto"/>
          <w:sz w:val="24"/>
          <w:highlight w:val="none"/>
          <w:lang w:eastAsia="zh-CN"/>
        </w:rPr>
        <w:t>比选</w:t>
      </w:r>
      <w:r>
        <w:rPr>
          <w:rFonts w:hint="eastAsia" w:ascii="宋体" w:hAnsi="宋体" w:cs="宋体"/>
          <w:color w:val="auto"/>
          <w:sz w:val="24"/>
          <w:highlight w:val="none"/>
        </w:rPr>
        <w:t>代理机构或</w:t>
      </w:r>
      <w:r>
        <w:rPr>
          <w:rFonts w:hint="eastAsia" w:ascii="宋体" w:hAnsi="宋体" w:cs="宋体"/>
          <w:color w:val="auto"/>
          <w:sz w:val="24"/>
          <w:highlight w:val="none"/>
          <w:lang w:eastAsia="zh-CN"/>
        </w:rPr>
        <w:t>监督部门</w:t>
      </w:r>
      <w:r>
        <w:rPr>
          <w:rFonts w:hint="eastAsia" w:ascii="宋体" w:hAnsi="宋体" w:cs="宋体"/>
          <w:color w:val="auto"/>
          <w:sz w:val="24"/>
          <w:highlight w:val="none"/>
        </w:rPr>
        <w:t>依据有关法律法规和</w:t>
      </w:r>
      <w:r>
        <w:rPr>
          <w:rFonts w:hint="eastAsia" w:ascii="宋体" w:hAnsi="宋体" w:cs="宋体"/>
          <w:color w:val="auto"/>
          <w:sz w:val="24"/>
          <w:highlight w:val="none"/>
          <w:lang w:eastAsia="zh-CN"/>
        </w:rPr>
        <w:t>比选文件</w:t>
      </w:r>
      <w:r>
        <w:rPr>
          <w:rFonts w:hint="eastAsia" w:ascii="宋体" w:hAnsi="宋体" w:cs="宋体"/>
          <w:color w:val="auto"/>
          <w:sz w:val="24"/>
          <w:highlight w:val="none"/>
        </w:rPr>
        <w:t>相关规定进行的任何处理</w:t>
      </w:r>
      <w:r>
        <w:rPr>
          <w:rFonts w:hint="eastAsia" w:ascii="宋体" w:hAnsi="宋体" w:cs="宋体"/>
          <w:color w:val="auto"/>
          <w:sz w:val="24"/>
          <w:highlight w:val="none"/>
          <w:lang w:eastAsia="zh-CN"/>
        </w:rPr>
        <w:t>。</w:t>
      </w:r>
    </w:p>
    <w:p w14:paraId="2D23D1F1">
      <w:pPr>
        <w:pStyle w:val="53"/>
        <w:numPr>
          <w:ilvl w:val="0"/>
          <w:numId w:val="0"/>
        </w:numPr>
        <w:spacing w:line="360" w:lineRule="auto"/>
        <w:ind w:left="400" w:leftChars="0"/>
        <w:rPr>
          <w:rFonts w:hint="eastAsia" w:ascii="宋体" w:hAnsi="宋体" w:cs="宋体"/>
          <w:color w:val="auto"/>
          <w:sz w:val="24"/>
          <w:highlight w:val="none"/>
          <w:lang w:eastAsia="zh-CN"/>
        </w:rPr>
      </w:pPr>
    </w:p>
    <w:p w14:paraId="07936A4B">
      <w:pPr>
        <w:pStyle w:val="56"/>
        <w:adjustRightInd w:val="0"/>
        <w:spacing w:line="360" w:lineRule="auto"/>
        <w:ind w:firstLine="960" w:firstLineChars="400"/>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14:paraId="1395AEC3">
      <w:pPr>
        <w:ind w:firstLine="480" w:firstLineChars="200"/>
        <w:jc w:val="righ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w:t>
      </w:r>
    </w:p>
    <w:p w14:paraId="58343555">
      <w:pPr>
        <w:pStyle w:val="2"/>
        <w:rPr>
          <w:rFonts w:hint="eastAsia" w:ascii="宋体" w:hAnsi="宋体" w:cs="宋体"/>
          <w:color w:val="auto"/>
          <w:sz w:val="24"/>
          <w:szCs w:val="24"/>
          <w:highlight w:val="none"/>
          <w:lang w:val="en-US" w:eastAsia="zh-CN"/>
        </w:rPr>
      </w:pPr>
    </w:p>
    <w:p w14:paraId="3FE63A8D">
      <w:pPr>
        <w:ind w:firstLine="422" w:firstLineChars="200"/>
        <w:rPr>
          <w:rFonts w:hint="eastAsia" w:ascii="黑体" w:hAnsi="黑体" w:eastAsia="黑体" w:cs="黑体"/>
          <w:color w:val="auto"/>
          <w:sz w:val="32"/>
          <w:szCs w:val="32"/>
          <w:highlight w:val="none"/>
          <w:shd w:val="clear" w:color="auto" w:fill="FFFFFF"/>
          <w:lang w:eastAsia="zh-CN"/>
        </w:rPr>
      </w:pPr>
      <w:r>
        <w:rPr>
          <w:rFonts w:hint="eastAsia" w:ascii="宋体" w:hAnsi="宋体" w:cs="宋体"/>
          <w:b/>
          <w:color w:val="auto"/>
          <w:szCs w:val="21"/>
          <w:highlight w:val="none"/>
          <w:u w:val="double"/>
        </w:rPr>
        <w:br w:type="page"/>
      </w:r>
    </w:p>
    <w:p w14:paraId="5BF3A42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sectPr>
          <w:pgSz w:w="11906" w:h="16838"/>
          <w:pgMar w:top="1440" w:right="1080" w:bottom="1440" w:left="1080" w:header="851" w:footer="992" w:gutter="0"/>
          <w:cols w:space="425" w:num="1"/>
          <w:docGrid w:type="lines" w:linePitch="312" w:charSpace="0"/>
        </w:sectPr>
      </w:pPr>
    </w:p>
    <w:p w14:paraId="38648F72">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691C10FE">
      <w:pPr>
        <w:rPr>
          <w:color w:val="auto"/>
          <w:sz w:val="24"/>
          <w:szCs w:val="24"/>
          <w:highlight w:val="none"/>
          <w:u w:val="none"/>
        </w:rPr>
      </w:pPr>
    </w:p>
    <w:p w14:paraId="0D49F903">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fixed"/>
        <w:tblCellMar>
          <w:top w:w="0" w:type="dxa"/>
          <w:left w:w="0" w:type="dxa"/>
          <w:bottom w:w="0" w:type="dxa"/>
          <w:right w:w="0" w:type="dxa"/>
        </w:tblCellMar>
      </w:tblPr>
      <w:tblGrid>
        <w:gridCol w:w="2329"/>
        <w:gridCol w:w="5997"/>
      </w:tblGrid>
      <w:tr w14:paraId="1EB243D5">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3302F35">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0BCCD893">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三明城发城市服务集团有限公司2025年度选聘资产租赁底价评估机构</w:t>
            </w:r>
          </w:p>
        </w:tc>
      </w:tr>
      <w:tr w14:paraId="62EE8974">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7EB407CA">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7CE5B893">
            <w:pPr>
              <w:jc w:val="center"/>
              <w:rPr>
                <w:rFonts w:hint="eastAsia" w:ascii="宋体" w:hAnsi="宋体" w:eastAsia="宋体" w:cs="宋体"/>
                <w:color w:val="auto"/>
                <w:kern w:val="0"/>
                <w:sz w:val="24"/>
                <w:szCs w:val="24"/>
                <w:highlight w:val="none"/>
                <w:lang w:val="en-US" w:eastAsia="zh-CN" w:bidi="ar-SA"/>
              </w:rPr>
            </w:pPr>
          </w:p>
        </w:tc>
      </w:tr>
      <w:tr w14:paraId="065775A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75CF66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08F306E0">
            <w:pPr>
              <w:tabs>
                <w:tab w:val="left" w:pos="420"/>
                <w:tab w:val="left" w:pos="630"/>
              </w:tabs>
              <w:spacing w:after="120" w:afterLines="50" w:line="480" w:lineRule="exact"/>
              <w:jc w:val="left"/>
              <w:rPr>
                <w:rFonts w:hint="eastAsia" w:ascii="宋体" w:hAnsi="宋体" w:eastAsiaTheme="minorEastAsia"/>
                <w:color w:val="auto"/>
                <w:sz w:val="24"/>
                <w:highlight w:val="none"/>
                <w:lang w:eastAsia="zh-CN"/>
              </w:rPr>
            </w:pPr>
            <w:r>
              <w:rPr>
                <w:rFonts w:hint="eastAsia" w:ascii="宋体" w:hAnsi="宋体"/>
                <w:color w:val="auto"/>
                <w:sz w:val="24"/>
                <w:highlight w:val="none"/>
                <w:lang w:eastAsia="zh-CN"/>
              </w:rPr>
              <w:t>单价：</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lang w:eastAsia="zh-CN"/>
              </w:rPr>
              <w:t>元/㎡，资产评估面积暂定：</w:t>
            </w:r>
            <w:r>
              <w:rPr>
                <w:rFonts w:hint="eastAsia" w:ascii="宋体" w:hAnsi="宋体"/>
                <w:color w:val="auto"/>
                <w:sz w:val="24"/>
                <w:highlight w:val="none"/>
                <w:u w:val="single"/>
                <w:lang w:val="en-US" w:eastAsia="zh-CN"/>
              </w:rPr>
              <w:t>45300.859</w:t>
            </w:r>
            <w:r>
              <w:rPr>
                <w:rFonts w:hint="eastAsia" w:ascii="宋体" w:hAnsi="宋体"/>
                <w:color w:val="auto"/>
                <w:sz w:val="24"/>
                <w:highlight w:val="none"/>
                <w:lang w:eastAsia="zh-CN"/>
              </w:rPr>
              <w:t>㎡。</w:t>
            </w:r>
          </w:p>
          <w:p w14:paraId="4E9C9BB5">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lang w:eastAsia="zh-CN"/>
              </w:rPr>
              <w:t>合计：</w:t>
            </w: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3CBCDF3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9BC83FB">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2E10FBED">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1年，自合同生效之日起计算（具体生效日期以双方签署之日为准）</w:t>
            </w:r>
          </w:p>
        </w:tc>
      </w:tr>
      <w:tr w14:paraId="50CFFFFA">
        <w:tblPrEx>
          <w:tblCellMar>
            <w:top w:w="0" w:type="dxa"/>
            <w:left w:w="0" w:type="dxa"/>
            <w:bottom w:w="0" w:type="dxa"/>
            <w:right w:w="0" w:type="dxa"/>
          </w:tblCellMar>
        </w:tblPrEx>
        <w:trPr>
          <w:trHeight w:val="1057"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828CAB8">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05CF19D2">
            <w:pPr>
              <w:bidi w:val="0"/>
              <w:jc w:val="both"/>
              <w:rPr>
                <w:rFonts w:hint="default" w:eastAsiaTheme="minorEastAsia"/>
                <w:color w:val="auto"/>
                <w:sz w:val="24"/>
                <w:szCs w:val="24"/>
                <w:lang w:val="en-US" w:eastAsia="zh-CN"/>
              </w:rPr>
            </w:pPr>
            <w:r>
              <w:rPr>
                <w:rFonts w:hint="eastAsia"/>
                <w:color w:val="auto"/>
                <w:sz w:val="24"/>
                <w:szCs w:val="24"/>
                <w:lang w:val="en-US" w:eastAsia="zh-CN"/>
              </w:rPr>
              <w:t>报价计算结果保留2位小数</w:t>
            </w:r>
          </w:p>
        </w:tc>
      </w:tr>
    </w:tbl>
    <w:p w14:paraId="00CC4635">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16CD36D7">
      <w:pPr>
        <w:pStyle w:val="18"/>
        <w:spacing w:before="0" w:beforeAutospacing="0" w:after="0" w:afterAutospacing="0" w:line="480" w:lineRule="auto"/>
        <w:ind w:firstLine="640"/>
        <w:jc w:val="both"/>
        <w:rPr>
          <w:color w:val="auto"/>
          <w:highlight w:val="none"/>
        </w:rPr>
      </w:pPr>
    </w:p>
    <w:p w14:paraId="765AD8E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36EF252">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55D9167">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5C87255">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p>
    <w:p w14:paraId="19086A34">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5C7EF446">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3B8D8D6A">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E59A">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C1AE3">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C3357">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255ED">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B8687C58"/>
    <w:multiLevelType w:val="singleLevel"/>
    <w:tmpl w:val="B8687C58"/>
    <w:lvl w:ilvl="0" w:tentative="0">
      <w:start w:val="1"/>
      <w:numFmt w:val="decimal"/>
      <w:lvlText w:val="%1."/>
      <w:lvlJc w:val="left"/>
      <w:pPr>
        <w:tabs>
          <w:tab w:val="left" w:pos="312"/>
        </w:tabs>
      </w:pPr>
    </w:lvl>
  </w:abstractNum>
  <w:abstractNum w:abstractNumId="2">
    <w:nsid w:val="F29D24E3"/>
    <w:multiLevelType w:val="singleLevel"/>
    <w:tmpl w:val="F29D24E3"/>
    <w:lvl w:ilvl="0" w:tentative="0">
      <w:start w:val="1"/>
      <w:numFmt w:val="decimal"/>
      <w:suff w:val="nothing"/>
      <w:lvlText w:val="%1．"/>
      <w:lvlJc w:val="left"/>
      <w:pPr>
        <w:ind w:left="0" w:firstLine="400"/>
      </w:pPr>
      <w:rPr>
        <w:rFonts w:hint="default"/>
      </w:rPr>
    </w:lvl>
  </w:abstractNum>
  <w:abstractNum w:abstractNumId="3">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150DFB"/>
    <w:rsid w:val="03704155"/>
    <w:rsid w:val="038734A9"/>
    <w:rsid w:val="03D459D5"/>
    <w:rsid w:val="03F014FB"/>
    <w:rsid w:val="03F36308"/>
    <w:rsid w:val="040F5693"/>
    <w:rsid w:val="045A3333"/>
    <w:rsid w:val="048B68BE"/>
    <w:rsid w:val="04ED380D"/>
    <w:rsid w:val="052A0989"/>
    <w:rsid w:val="05663939"/>
    <w:rsid w:val="05CB22BB"/>
    <w:rsid w:val="05D20B0D"/>
    <w:rsid w:val="066E1DCB"/>
    <w:rsid w:val="0686237C"/>
    <w:rsid w:val="068A4E72"/>
    <w:rsid w:val="06E52671"/>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D861B0"/>
    <w:rsid w:val="0BE5379A"/>
    <w:rsid w:val="0BE77114"/>
    <w:rsid w:val="0C431689"/>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1E315F6"/>
    <w:rsid w:val="11EB4D90"/>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47B5C"/>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B19B0"/>
    <w:rsid w:val="18D41847"/>
    <w:rsid w:val="191D349B"/>
    <w:rsid w:val="19455D09"/>
    <w:rsid w:val="19583258"/>
    <w:rsid w:val="19650358"/>
    <w:rsid w:val="19DB2B72"/>
    <w:rsid w:val="1A045DC3"/>
    <w:rsid w:val="1A0E7954"/>
    <w:rsid w:val="1B0D7462"/>
    <w:rsid w:val="1B3F29E9"/>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1BE6AB5"/>
    <w:rsid w:val="22256FC9"/>
    <w:rsid w:val="22296F81"/>
    <w:rsid w:val="22355B6E"/>
    <w:rsid w:val="22422E41"/>
    <w:rsid w:val="22837B15"/>
    <w:rsid w:val="22996B94"/>
    <w:rsid w:val="229D303A"/>
    <w:rsid w:val="22F54A23"/>
    <w:rsid w:val="231150AD"/>
    <w:rsid w:val="23D408C6"/>
    <w:rsid w:val="23DC6E7B"/>
    <w:rsid w:val="2435722E"/>
    <w:rsid w:val="24656605"/>
    <w:rsid w:val="249146F7"/>
    <w:rsid w:val="24DC6388"/>
    <w:rsid w:val="24EC13C2"/>
    <w:rsid w:val="252C1E57"/>
    <w:rsid w:val="254060AD"/>
    <w:rsid w:val="257B0F03"/>
    <w:rsid w:val="25825C7A"/>
    <w:rsid w:val="25A716A7"/>
    <w:rsid w:val="25AD06F5"/>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DDE6A6D"/>
    <w:rsid w:val="2E4D38EA"/>
    <w:rsid w:val="2EA4738B"/>
    <w:rsid w:val="2EF1598B"/>
    <w:rsid w:val="2F2E62F8"/>
    <w:rsid w:val="2F610283"/>
    <w:rsid w:val="2F634EE2"/>
    <w:rsid w:val="2FBC28E3"/>
    <w:rsid w:val="2FC00212"/>
    <w:rsid w:val="2FD315A0"/>
    <w:rsid w:val="2FF45B24"/>
    <w:rsid w:val="30143A72"/>
    <w:rsid w:val="30395B96"/>
    <w:rsid w:val="304E451E"/>
    <w:rsid w:val="30710A79"/>
    <w:rsid w:val="30782C0F"/>
    <w:rsid w:val="309F44FF"/>
    <w:rsid w:val="30BB1E83"/>
    <w:rsid w:val="30E4079A"/>
    <w:rsid w:val="31406FDD"/>
    <w:rsid w:val="31707DDD"/>
    <w:rsid w:val="31A579E7"/>
    <w:rsid w:val="31A90F01"/>
    <w:rsid w:val="31C86BDA"/>
    <w:rsid w:val="32396F25"/>
    <w:rsid w:val="32537C5D"/>
    <w:rsid w:val="32E43941"/>
    <w:rsid w:val="330F583F"/>
    <w:rsid w:val="33502D99"/>
    <w:rsid w:val="337F0F1C"/>
    <w:rsid w:val="34045566"/>
    <w:rsid w:val="34181F9A"/>
    <w:rsid w:val="342530EF"/>
    <w:rsid w:val="34782B6D"/>
    <w:rsid w:val="34886716"/>
    <w:rsid w:val="34C2344F"/>
    <w:rsid w:val="34E07E4F"/>
    <w:rsid w:val="34FE2283"/>
    <w:rsid w:val="35247985"/>
    <w:rsid w:val="354427E1"/>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BE48A1"/>
    <w:rsid w:val="38CE2BD5"/>
    <w:rsid w:val="38DF1EBC"/>
    <w:rsid w:val="38E5481F"/>
    <w:rsid w:val="38FB262F"/>
    <w:rsid w:val="39430C4F"/>
    <w:rsid w:val="3965551F"/>
    <w:rsid w:val="396D6D0A"/>
    <w:rsid w:val="3995213C"/>
    <w:rsid w:val="39992D4F"/>
    <w:rsid w:val="399B1E31"/>
    <w:rsid w:val="39DD11A6"/>
    <w:rsid w:val="3A25349F"/>
    <w:rsid w:val="3A43428E"/>
    <w:rsid w:val="3A6B7341"/>
    <w:rsid w:val="3A6C0B6E"/>
    <w:rsid w:val="3AE27603"/>
    <w:rsid w:val="3AEF3ACE"/>
    <w:rsid w:val="3AFE05F7"/>
    <w:rsid w:val="3B0E6FA8"/>
    <w:rsid w:val="3B293089"/>
    <w:rsid w:val="3B3F55B8"/>
    <w:rsid w:val="3B44358E"/>
    <w:rsid w:val="3B8B22B1"/>
    <w:rsid w:val="3B8B6671"/>
    <w:rsid w:val="3BB20947"/>
    <w:rsid w:val="3BCD02B3"/>
    <w:rsid w:val="3BCF6241"/>
    <w:rsid w:val="3BE77BFD"/>
    <w:rsid w:val="3C00782B"/>
    <w:rsid w:val="3C930484"/>
    <w:rsid w:val="3C996DB6"/>
    <w:rsid w:val="3CA66CCA"/>
    <w:rsid w:val="3CB43AA5"/>
    <w:rsid w:val="3CD8637B"/>
    <w:rsid w:val="3CE23269"/>
    <w:rsid w:val="3CE85EE2"/>
    <w:rsid w:val="3D0009A1"/>
    <w:rsid w:val="3D3B749E"/>
    <w:rsid w:val="3D47402E"/>
    <w:rsid w:val="3D807BF4"/>
    <w:rsid w:val="3E021A12"/>
    <w:rsid w:val="3E057757"/>
    <w:rsid w:val="3E0C562A"/>
    <w:rsid w:val="3E223293"/>
    <w:rsid w:val="3E317495"/>
    <w:rsid w:val="3E9E427D"/>
    <w:rsid w:val="3EB66CCD"/>
    <w:rsid w:val="3EBA7094"/>
    <w:rsid w:val="3ED23E32"/>
    <w:rsid w:val="3ED52753"/>
    <w:rsid w:val="3EE15E23"/>
    <w:rsid w:val="3F1A64DC"/>
    <w:rsid w:val="3F327F18"/>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B60C57"/>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01B6B"/>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8165A8"/>
    <w:rsid w:val="58B513C4"/>
    <w:rsid w:val="58C2669F"/>
    <w:rsid w:val="58E10F36"/>
    <w:rsid w:val="58E3423C"/>
    <w:rsid w:val="595079D6"/>
    <w:rsid w:val="59635F1E"/>
    <w:rsid w:val="59AB3EE0"/>
    <w:rsid w:val="59BA1FB3"/>
    <w:rsid w:val="59BE7035"/>
    <w:rsid w:val="59E85D72"/>
    <w:rsid w:val="5A1E693A"/>
    <w:rsid w:val="5A2D647B"/>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B10DBF"/>
    <w:rsid w:val="5DC2491D"/>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5800F1"/>
    <w:rsid w:val="63655F85"/>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126F20"/>
    <w:rsid w:val="6AA277E9"/>
    <w:rsid w:val="6B3F31FC"/>
    <w:rsid w:val="6B520650"/>
    <w:rsid w:val="6BA505A7"/>
    <w:rsid w:val="6BE50432"/>
    <w:rsid w:val="6C0B19A4"/>
    <w:rsid w:val="6C150C79"/>
    <w:rsid w:val="6C2F4CB4"/>
    <w:rsid w:val="6C47127D"/>
    <w:rsid w:val="6C572194"/>
    <w:rsid w:val="6C733C7B"/>
    <w:rsid w:val="6D2A440F"/>
    <w:rsid w:val="6D596CF4"/>
    <w:rsid w:val="6D975C3C"/>
    <w:rsid w:val="6DD4231C"/>
    <w:rsid w:val="6DF42310"/>
    <w:rsid w:val="6E231609"/>
    <w:rsid w:val="6E545DED"/>
    <w:rsid w:val="6E7F1795"/>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5D07226"/>
    <w:rsid w:val="761C4013"/>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E36A41"/>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CBC618C"/>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unhideWhenUsed/>
    <w:qFormat/>
    <w:uiPriority w:val="39"/>
    <w:pPr>
      <w:ind w:left="1050"/>
      <w:jc w:val="left"/>
    </w:pPr>
    <w:rPr>
      <w:rFonts w:cs="Calibri"/>
      <w:sz w:val="18"/>
      <w:szCs w:val="18"/>
    </w:r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Normal_3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3652</Words>
  <Characters>3822</Characters>
  <Lines>16</Lines>
  <Paragraphs>4</Paragraphs>
  <TotalTime>7</TotalTime>
  <ScaleCrop>false</ScaleCrop>
  <LinksUpToDate>false</LinksUpToDate>
  <CharactersWithSpaces>4261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钟</cp:lastModifiedBy>
  <cp:lastPrinted>2025-07-18T03:05:00Z</cp:lastPrinted>
  <dcterms:modified xsi:type="dcterms:W3CDTF">2025-07-25T02:27:19Z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F7DD4E8793994B24956DEB76648EEF77_13</vt:lpwstr>
  </property>
  <property fmtid="{D5CDD505-2E9C-101B-9397-08002B2CF9AE}" pid="4" name="KSOTemplateDocerSaveRecord">
    <vt:lpwstr>eyJoZGlkIjoiM2IwMmVmYThmZTQ2YmVmOWNhZTM2ZTcyMjVhNWNhYjUiLCJ1c2VySWQiOiI5MzE1MzQzIn0=</vt:lpwstr>
  </property>
</Properties>
</file>